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11B4" w14:textId="1469881A" w:rsidR="00381C5E" w:rsidRPr="00973459" w:rsidRDefault="00973459">
      <w:pPr>
        <w:rPr>
          <w:rFonts w:ascii="Arial" w:hAnsi="Arial" w:cs="Arial"/>
          <w:b/>
          <w:bCs/>
          <w:sz w:val="24"/>
          <w:szCs w:val="24"/>
        </w:rPr>
      </w:pPr>
      <w:r w:rsidRPr="00973459">
        <w:rPr>
          <w:rFonts w:ascii="Arial" w:hAnsi="Arial" w:cs="Arial"/>
          <w:b/>
          <w:bCs/>
          <w:sz w:val="24"/>
          <w:szCs w:val="24"/>
        </w:rPr>
        <w:t xml:space="preserve">Wraparound Childcare Finder Guide </w:t>
      </w:r>
    </w:p>
    <w:p w14:paraId="3830D276" w14:textId="0FEF9083" w:rsidR="00973459" w:rsidRDefault="00973459">
      <w:pPr>
        <w:rPr>
          <w:rFonts w:ascii="Arial" w:hAnsi="Arial" w:cs="Arial"/>
          <w:sz w:val="24"/>
          <w:szCs w:val="24"/>
        </w:rPr>
      </w:pPr>
      <w:r w:rsidRPr="00973459">
        <w:rPr>
          <w:rFonts w:ascii="Arial" w:hAnsi="Arial" w:cs="Arial"/>
          <w:sz w:val="24"/>
          <w:szCs w:val="24"/>
        </w:rPr>
        <w:t xml:space="preserve">The Wraparound Childcare Finder for the school is in the secure area of Bradford Schools Online (BSO) this can be accesses in the maintenance tools when you login to BSO. </w:t>
      </w:r>
      <w:r w:rsidR="003D00ED">
        <w:rPr>
          <w:rFonts w:ascii="Arial" w:hAnsi="Arial" w:cs="Arial"/>
          <w:sz w:val="24"/>
          <w:szCs w:val="24"/>
        </w:rPr>
        <w:t xml:space="preserve">Click on the ‘Wraparound Childcare’ button </w:t>
      </w:r>
    </w:p>
    <w:p w14:paraId="36A502EF" w14:textId="7487B253" w:rsidR="003D00ED" w:rsidRDefault="003D00ED" w:rsidP="003D00ED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B0DE38B" wp14:editId="61837029">
            <wp:extent cx="5487298" cy="2429302"/>
            <wp:effectExtent l="0" t="0" r="0" b="9525"/>
            <wp:docPr id="532021062" name="Picture 1" descr="A screenshot of a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021062" name="Picture 1" descr="A screenshot of a repor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6954" cy="246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75C7C" w14:textId="02557488" w:rsidR="003D00ED" w:rsidRPr="00832680" w:rsidRDefault="00973459" w:rsidP="003D00ED">
      <w:pPr>
        <w:rPr>
          <w:rFonts w:ascii="Arial" w:hAnsi="Arial" w:cs="Arial"/>
          <w:color w:val="FFFFFF" w:themeColor="background1"/>
          <w:kern w:val="0"/>
          <w:sz w:val="24"/>
          <w:szCs w:val="24"/>
          <w14:ligatures w14:val="none"/>
        </w:rPr>
      </w:pPr>
      <w:r w:rsidRPr="00973459">
        <w:rPr>
          <w:rFonts w:ascii="Arial" w:hAnsi="Arial" w:cs="Arial"/>
          <w:kern w:val="0"/>
          <w:sz w:val="24"/>
          <w:szCs w:val="24"/>
          <w14:ligatures w14:val="none"/>
        </w:rPr>
        <w:t>Th</w:t>
      </w:r>
      <w:r w:rsidR="003D00ED">
        <w:rPr>
          <w:rFonts w:ascii="Arial" w:hAnsi="Arial" w:cs="Arial"/>
          <w:kern w:val="0"/>
          <w:sz w:val="24"/>
          <w:szCs w:val="24"/>
          <w14:ligatures w14:val="none"/>
        </w:rPr>
        <w:t xml:space="preserve">is will </w:t>
      </w:r>
      <w:proofErr w:type="gramStart"/>
      <w:r w:rsidR="003D00ED">
        <w:rPr>
          <w:rFonts w:ascii="Arial" w:hAnsi="Arial" w:cs="Arial"/>
          <w:kern w:val="0"/>
          <w:sz w:val="24"/>
          <w:szCs w:val="24"/>
          <w14:ligatures w14:val="none"/>
        </w:rPr>
        <w:t>open up</w:t>
      </w:r>
      <w:proofErr w:type="gramEnd"/>
      <w:r w:rsidR="003D00ED">
        <w:rPr>
          <w:rFonts w:ascii="Arial" w:hAnsi="Arial" w:cs="Arial"/>
          <w:kern w:val="0"/>
          <w:sz w:val="24"/>
          <w:szCs w:val="24"/>
          <w14:ligatures w14:val="none"/>
        </w:rPr>
        <w:t xml:space="preserve"> your </w:t>
      </w:r>
      <w:proofErr w:type="gramStart"/>
      <w:r w:rsidR="003D00ED">
        <w:rPr>
          <w:rFonts w:ascii="Arial" w:hAnsi="Arial" w:cs="Arial"/>
          <w:kern w:val="0"/>
          <w:sz w:val="24"/>
          <w:szCs w:val="24"/>
          <w14:ligatures w14:val="none"/>
        </w:rPr>
        <w:t>schools</w:t>
      </w:r>
      <w:proofErr w:type="gramEnd"/>
      <w:r w:rsidRPr="00973459">
        <w:rPr>
          <w:rFonts w:ascii="Arial" w:hAnsi="Arial" w:cs="Arial"/>
          <w:kern w:val="0"/>
          <w:sz w:val="24"/>
          <w:szCs w:val="24"/>
          <w14:ligatures w14:val="none"/>
        </w:rPr>
        <w:t xml:space="preserve"> page</w:t>
      </w:r>
      <w:r w:rsidR="003D00ED">
        <w:rPr>
          <w:rFonts w:ascii="Arial" w:hAnsi="Arial" w:cs="Arial"/>
          <w:kern w:val="0"/>
          <w:sz w:val="24"/>
          <w:szCs w:val="24"/>
          <w14:ligatures w14:val="none"/>
        </w:rPr>
        <w:t xml:space="preserve"> and</w:t>
      </w:r>
      <w:r w:rsidRPr="00973459">
        <w:rPr>
          <w:rFonts w:ascii="Arial" w:hAnsi="Arial" w:cs="Arial"/>
          <w:kern w:val="0"/>
          <w:sz w:val="24"/>
          <w:szCs w:val="24"/>
          <w14:ligatures w14:val="none"/>
        </w:rPr>
        <w:t xml:space="preserve"> is set up with the schools’ details at the top and the Wraparound Childcare Providers </w:t>
      </w:r>
      <w:r w:rsidR="00300E4F">
        <w:rPr>
          <w:rFonts w:ascii="Arial" w:hAnsi="Arial" w:cs="Arial"/>
          <w:kern w:val="0"/>
          <w:sz w:val="24"/>
          <w:szCs w:val="24"/>
          <w14:ligatures w14:val="none"/>
        </w:rPr>
        <w:t xml:space="preserve">(or linked providers) </w:t>
      </w:r>
      <w:r w:rsidRPr="00973459">
        <w:rPr>
          <w:rFonts w:ascii="Arial" w:hAnsi="Arial" w:cs="Arial"/>
          <w:kern w:val="0"/>
          <w:sz w:val="24"/>
          <w:szCs w:val="24"/>
          <w14:ligatures w14:val="none"/>
        </w:rPr>
        <w:t>who offer Wraparound Childcare to children</w:t>
      </w:r>
      <w:r w:rsidR="00832680">
        <w:rPr>
          <w:rFonts w:ascii="Arial" w:hAnsi="Arial" w:cs="Arial"/>
          <w:kern w:val="0"/>
          <w:sz w:val="24"/>
          <w:szCs w:val="24"/>
          <w14:ligatures w14:val="none"/>
        </w:rPr>
        <w:t xml:space="preserve">. We have hidden contact details in the below for privacy, but this will show you all the </w:t>
      </w:r>
      <w:r w:rsidR="00832680" w:rsidRPr="00832680">
        <w:rPr>
          <w:rFonts w:ascii="Arial" w:hAnsi="Arial" w:cs="Arial"/>
          <w:kern w:val="0"/>
          <w:sz w:val="24"/>
          <w:szCs w:val="24"/>
          <w14:ligatures w14:val="none"/>
        </w:rPr>
        <w:t>option</w:t>
      </w:r>
      <w:r w:rsidR="00832680">
        <w:rPr>
          <w:rFonts w:ascii="Arial" w:hAnsi="Arial" w:cs="Arial"/>
          <w:kern w:val="0"/>
          <w:sz w:val="24"/>
          <w:szCs w:val="24"/>
          <w14:ligatures w14:val="none"/>
        </w:rPr>
        <w:t>s</w:t>
      </w:r>
      <w:r w:rsidR="00832680" w:rsidRPr="00832680">
        <w:rPr>
          <w:rFonts w:ascii="Arial" w:hAnsi="Arial" w:cs="Arial"/>
          <w:kern w:val="0"/>
          <w:sz w:val="24"/>
          <w:szCs w:val="24"/>
          <w14:ligatures w14:val="none"/>
        </w:rPr>
        <w:t xml:space="preserve"> when you log in. </w:t>
      </w:r>
      <w:r w:rsidR="0042474F" w:rsidRPr="00832680">
        <w:rPr>
          <w:rFonts w:ascii="Arial" w:hAnsi="Arial" w:cs="Arial"/>
          <w:color w:val="FFFFFF" w:themeColor="background1"/>
          <w:kern w:val="0"/>
          <w:sz w:val="24"/>
          <w:szCs w:val="24"/>
          <w14:ligatures w14:val="none"/>
        </w:rPr>
        <w:t xml:space="preserve">below. </w:t>
      </w:r>
      <w:r w:rsidR="003D00ED" w:rsidRPr="00832680">
        <w:rPr>
          <w:rFonts w:ascii="Arial" w:hAnsi="Arial" w:cs="Arial"/>
          <w:color w:val="FFFFFF" w:themeColor="background1"/>
          <w:kern w:val="0"/>
          <w:sz w:val="24"/>
          <w:szCs w:val="24"/>
          <w14:ligatures w14:val="none"/>
        </w:rPr>
        <w:t xml:space="preserve">You can export </w:t>
      </w:r>
      <w:r w:rsidR="003502CE" w:rsidRPr="00832680">
        <w:rPr>
          <w:rFonts w:ascii="Arial" w:hAnsi="Arial" w:cs="Arial"/>
          <w:color w:val="FFFFFF" w:themeColor="background1"/>
          <w:kern w:val="0"/>
          <w:sz w:val="24"/>
          <w:szCs w:val="24"/>
          <w14:ligatures w14:val="none"/>
        </w:rPr>
        <w:t xml:space="preserve">this page </w:t>
      </w:r>
      <w:r w:rsidR="003D00ED" w:rsidRPr="00832680">
        <w:rPr>
          <w:rFonts w:ascii="Arial" w:hAnsi="Arial" w:cs="Arial"/>
          <w:color w:val="FFFFFF" w:themeColor="background1"/>
          <w:kern w:val="0"/>
          <w:sz w:val="24"/>
          <w:szCs w:val="24"/>
          <w14:ligatures w14:val="none"/>
        </w:rPr>
        <w:t xml:space="preserve">to a PDF document to share with your families </w:t>
      </w:r>
    </w:p>
    <w:p w14:paraId="718CBBD8" w14:textId="77777777" w:rsidR="003D00ED" w:rsidRDefault="00300E4F" w:rsidP="003D00ED">
      <w:pPr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If no providers are showing this means your school may not have any linked providers. </w:t>
      </w:r>
      <w:r w:rsidR="003D00E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3159CB3C" w14:textId="77777777" w:rsidR="003D00ED" w:rsidRPr="003D00ED" w:rsidRDefault="003D00ED" w:rsidP="003D00ED">
      <w:pPr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467CCE0D" w14:textId="28EFBE90" w:rsidR="00973459" w:rsidRDefault="00832680" w:rsidP="003D00E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BED752" wp14:editId="106E5536">
                <wp:simplePos x="0" y="0"/>
                <wp:positionH relativeFrom="margin">
                  <wp:align>right</wp:align>
                </wp:positionH>
                <wp:positionV relativeFrom="paragraph">
                  <wp:posOffset>3075305</wp:posOffset>
                </wp:positionV>
                <wp:extent cx="1152525" cy="733425"/>
                <wp:effectExtent l="0" t="0" r="28575" b="28575"/>
                <wp:wrapNone/>
                <wp:docPr id="20050206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D854E" id="Rectangle 1" o:spid="_x0000_s1026" style="position:absolute;margin-left:39.55pt;margin-top:242.15pt;width:90.75pt;height:57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62C40" wp14:editId="75673DCF">
                <wp:simplePos x="0" y="0"/>
                <wp:positionH relativeFrom="column">
                  <wp:posOffset>123825</wp:posOffset>
                </wp:positionH>
                <wp:positionV relativeFrom="paragraph">
                  <wp:posOffset>3084830</wp:posOffset>
                </wp:positionV>
                <wp:extent cx="895350" cy="238125"/>
                <wp:effectExtent l="0" t="0" r="19050" b="28575"/>
                <wp:wrapNone/>
                <wp:docPr id="12135994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13EC3" id="Rectangle 1" o:spid="_x0000_s1026" style="position:absolute;margin-left:9.75pt;margin-top:242.9pt;width:70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613AF8" wp14:editId="18471715">
                <wp:simplePos x="0" y="0"/>
                <wp:positionH relativeFrom="margin">
                  <wp:align>right</wp:align>
                </wp:positionH>
                <wp:positionV relativeFrom="paragraph">
                  <wp:posOffset>2303780</wp:posOffset>
                </wp:positionV>
                <wp:extent cx="1162050" cy="676275"/>
                <wp:effectExtent l="0" t="0" r="19050" b="28575"/>
                <wp:wrapNone/>
                <wp:docPr id="13498848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A1769" id="Rectangle 1" o:spid="_x0000_s1026" style="position:absolute;margin-left:40.3pt;margin-top:181.4pt;width:91.5pt;height:53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AC4FA" wp14:editId="4B8517CC">
                <wp:simplePos x="0" y="0"/>
                <wp:positionH relativeFrom="column">
                  <wp:posOffset>114300</wp:posOffset>
                </wp:positionH>
                <wp:positionV relativeFrom="paragraph">
                  <wp:posOffset>2275205</wp:posOffset>
                </wp:positionV>
                <wp:extent cx="742950" cy="152400"/>
                <wp:effectExtent l="0" t="0" r="19050" b="19050"/>
                <wp:wrapNone/>
                <wp:docPr id="15163798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BCFD1" id="Rectangle 1" o:spid="_x0000_s1026" style="position:absolute;margin-left:9pt;margin-top:179.15pt;width:58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8A095" wp14:editId="349FFCA5">
                <wp:simplePos x="0" y="0"/>
                <wp:positionH relativeFrom="column">
                  <wp:posOffset>28575</wp:posOffset>
                </wp:positionH>
                <wp:positionV relativeFrom="paragraph">
                  <wp:posOffset>284481</wp:posOffset>
                </wp:positionV>
                <wp:extent cx="790575" cy="152400"/>
                <wp:effectExtent l="0" t="0" r="28575" b="19050"/>
                <wp:wrapNone/>
                <wp:docPr id="11398009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658C2" id="Rectangle 1" o:spid="_x0000_s1026" style="position:absolute;margin-left:2.25pt;margin-top:22.4pt;width:62.2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4C065" wp14:editId="4050B78F">
                <wp:simplePos x="0" y="0"/>
                <wp:positionH relativeFrom="column">
                  <wp:posOffset>1314450</wp:posOffset>
                </wp:positionH>
                <wp:positionV relativeFrom="paragraph">
                  <wp:posOffset>3094355</wp:posOffset>
                </wp:positionV>
                <wp:extent cx="790575" cy="123825"/>
                <wp:effectExtent l="0" t="0" r="28575" b="28575"/>
                <wp:wrapNone/>
                <wp:docPr id="10043417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2010A" id="Rectangle 1" o:spid="_x0000_s1026" style="position:absolute;margin-left:103.5pt;margin-top:243.65pt;width:62.2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M2PXgIAABI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" fillcolor="#156082 [3204]" strokecolor="#030e13 [484]" strokeweight="1pt"/>
            </w:pict>
          </mc:Fallback>
        </mc:AlternateContent>
      </w:r>
      <w:r w:rsidR="003D00ED">
        <w:rPr>
          <w:noProof/>
        </w:rPr>
        <w:drawing>
          <wp:inline distT="0" distB="0" distL="0" distR="0" wp14:anchorId="19081DBF" wp14:editId="2CB7B22F">
            <wp:extent cx="6866045" cy="3889612"/>
            <wp:effectExtent l="0" t="0" r="0" b="0"/>
            <wp:docPr id="876324513" name="Picture 1" descr="A school wraparound car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324513" name="Picture 1" descr="A school wraparound care 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4619" cy="393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E772F" w14:textId="4B57CCB7" w:rsidR="00973459" w:rsidRPr="00832680" w:rsidRDefault="003D00ED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N.B </w:t>
      </w:r>
      <w:r w:rsidRPr="0042474F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This contains only providers who given permission to share their details, there </w:t>
      </w:r>
      <w:r w:rsidR="00832680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might be</w:t>
      </w:r>
      <w:r w:rsidRPr="0042474F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other childcare providers who offer this service to families too.</w:t>
      </w: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If you have providers that you would want to be included ask them to contact </w:t>
      </w:r>
      <w:hyperlink r:id="rId6" w:history="1">
        <w:r w:rsidRPr="00886950">
          <w:rPr>
            <w:rStyle w:val="Hyperlink"/>
            <w:rFonts w:ascii="Arial" w:hAnsi="Arial" w:cs="Arial"/>
            <w:b/>
            <w:bCs/>
            <w:kern w:val="0"/>
            <w:sz w:val="24"/>
            <w:szCs w:val="24"/>
            <w14:ligatures w14:val="none"/>
          </w:rPr>
          <w:t>sufficiency@bradford.gov.uk</w:t>
        </w:r>
      </w:hyperlink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sectPr w:rsidR="00973459" w:rsidRPr="00832680" w:rsidSect="003D00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59"/>
    <w:rsid w:val="002527F9"/>
    <w:rsid w:val="00300E4F"/>
    <w:rsid w:val="003502CE"/>
    <w:rsid w:val="00381C5E"/>
    <w:rsid w:val="003D00ED"/>
    <w:rsid w:val="0042474F"/>
    <w:rsid w:val="007F2624"/>
    <w:rsid w:val="00832680"/>
    <w:rsid w:val="00973459"/>
    <w:rsid w:val="00D14E99"/>
    <w:rsid w:val="00FD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52D18"/>
  <w15:chartTrackingRefBased/>
  <w15:docId w15:val="{F6FE50F3-5BD7-480C-82C4-7B950180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4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00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fficiency@bradford.gov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Cochrane</dc:creator>
  <cp:keywords/>
  <dc:description/>
  <cp:lastModifiedBy>Caroline Taylor</cp:lastModifiedBy>
  <cp:revision>2</cp:revision>
  <dcterms:created xsi:type="dcterms:W3CDTF">2025-07-04T09:45:00Z</dcterms:created>
  <dcterms:modified xsi:type="dcterms:W3CDTF">2025-07-04T09:45:00Z</dcterms:modified>
</cp:coreProperties>
</file>